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98DD" w14:textId="77777777" w:rsidR="00AD5C21" w:rsidRPr="00AD5C21" w:rsidRDefault="00AD5C21" w:rsidP="00AD5C21">
      <w:pPr>
        <w:spacing w:after="0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Zagadnienia na egzamin dyplomowy dla kierunku filologia – język niemiecki, </w:t>
      </w:r>
    </w:p>
    <w:p w14:paraId="5E4F0DE2" w14:textId="48AFC215" w:rsidR="00AD5C21" w:rsidRDefault="00AD5C21" w:rsidP="00AD5C21">
      <w:pPr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studia 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pierwszego</w:t>
      </w: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stopnia</w:t>
      </w:r>
    </w:p>
    <w:p w14:paraId="2C0028BD" w14:textId="7B611821" w:rsidR="00207430" w:rsidRPr="00AD5C21" w:rsidRDefault="00AD5C21" w:rsidP="00AD5C21">
      <w:pPr>
        <w:rPr>
          <w:rFonts w:ascii="Calibri" w:eastAsia="Calibri" w:hAnsi="Calibri" w:cs="Times New Roman"/>
          <w:b/>
          <w:sz w:val="24"/>
          <w:szCs w:val="24"/>
          <w:lang w:val="pl-PL"/>
        </w:rPr>
      </w:pPr>
      <w:r>
        <w:rPr>
          <w:rFonts w:ascii="Calibri" w:eastAsia="Calibri" w:hAnsi="Calibri" w:cs="Times New Roman"/>
          <w:b/>
          <w:sz w:val="24"/>
          <w:szCs w:val="24"/>
          <w:lang w:val="pl-PL"/>
        </w:rPr>
        <w:t>Specjali</w:t>
      </w: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>zacja t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ranslatorska</w:t>
      </w:r>
    </w:p>
    <w:p w14:paraId="7A3A98B4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Ähnlichkeiten und Unterschiede zwischen Übersetzung und Dolmetschen.</w:t>
      </w:r>
    </w:p>
    <w:p w14:paraId="21AB37F5" w14:textId="763793B6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Präsentieren Sie verschiedene </w:t>
      </w:r>
      <w:r w:rsidR="001A3469" w:rsidRPr="00BB5D9A">
        <w:rPr>
          <w:rFonts w:cstheme="minorHAnsi"/>
          <w:sz w:val="24"/>
          <w:szCs w:val="24"/>
          <w:lang w:val="de-AT"/>
        </w:rPr>
        <w:t>Gebrauchstexte</w:t>
      </w:r>
      <w:r w:rsidRPr="00BB5D9A">
        <w:rPr>
          <w:rFonts w:cstheme="minorHAnsi"/>
          <w:sz w:val="24"/>
          <w:szCs w:val="24"/>
          <w:lang w:val="de-AT"/>
        </w:rPr>
        <w:t>, die übersetzt werden.</w:t>
      </w:r>
    </w:p>
    <w:p w14:paraId="74C30529" w14:textId="03B19581" w:rsidR="008C0017" w:rsidRPr="00BB5D9A" w:rsidRDefault="001A3469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 Arten der </w:t>
      </w:r>
      <w:proofErr w:type="spellStart"/>
      <w:r w:rsidRPr="00BB5D9A">
        <w:rPr>
          <w:rFonts w:cstheme="minorHAnsi"/>
          <w:sz w:val="24"/>
          <w:szCs w:val="24"/>
          <w:lang w:val="de-AT"/>
        </w:rPr>
        <w:t>Äqiwalenz</w:t>
      </w:r>
      <w:proofErr w:type="spellEnd"/>
      <w:r w:rsidRPr="00BB5D9A">
        <w:rPr>
          <w:rFonts w:cstheme="minorHAnsi"/>
          <w:sz w:val="24"/>
          <w:szCs w:val="24"/>
          <w:lang w:val="de-AT"/>
        </w:rPr>
        <w:t>.</w:t>
      </w:r>
    </w:p>
    <w:p w14:paraId="4C6582E8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5D9A">
        <w:rPr>
          <w:rFonts w:cstheme="minorHAnsi"/>
          <w:iCs/>
          <w:sz w:val="24"/>
          <w:szCs w:val="24"/>
          <w:lang w:val="de-AT"/>
        </w:rPr>
        <w:t>Erläutern Sie den Unterschied zwischen Konferenzdolmetschen und Community-Dolmetschen.</w:t>
      </w:r>
    </w:p>
    <w:p w14:paraId="21DD5101" w14:textId="76F3B5A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 den Unterschied zwischen Simultandolmetschen und Konsekutivdolmetschen.</w:t>
      </w:r>
    </w:p>
    <w:p w14:paraId="18024365" w14:textId="57C41911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</w:t>
      </w:r>
      <w:r w:rsidR="001A3469" w:rsidRPr="00BB5D9A">
        <w:rPr>
          <w:rFonts w:cstheme="minorHAnsi"/>
          <w:sz w:val="24"/>
          <w:szCs w:val="24"/>
          <w:lang w:val="de-AT"/>
        </w:rPr>
        <w:t xml:space="preserve"> Sie die Rolle des Dolmetschers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4768953D" w14:textId="08408DCA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Fähi</w:t>
      </w:r>
      <w:r w:rsidR="001D44B7" w:rsidRPr="00BB5D9A">
        <w:rPr>
          <w:rFonts w:cstheme="minorHAnsi"/>
          <w:sz w:val="24"/>
          <w:szCs w:val="24"/>
          <w:lang w:val="de-AT"/>
        </w:rPr>
        <w:t>gkeiten und Kompetenzen eines</w:t>
      </w:r>
      <w:r w:rsidRPr="00BB5D9A">
        <w:rPr>
          <w:rFonts w:cstheme="minorHAnsi"/>
          <w:sz w:val="24"/>
          <w:szCs w:val="24"/>
          <w:lang w:val="de-AT"/>
        </w:rPr>
        <w:t xml:space="preserve"> Übersetzer</w:t>
      </w:r>
      <w:r w:rsidR="001D44B7" w:rsidRPr="00BB5D9A">
        <w:rPr>
          <w:rFonts w:cstheme="minorHAnsi"/>
          <w:sz w:val="24"/>
          <w:szCs w:val="24"/>
          <w:lang w:val="de-AT"/>
        </w:rPr>
        <w:t>s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7F589701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Übersetzungstechniken.</w:t>
      </w:r>
    </w:p>
    <w:p w14:paraId="7FAE9A06" w14:textId="594A2C42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sprachliche Unterschiede, die zu Übersetzungsproblemen führen</w:t>
      </w:r>
      <w:r w:rsidR="00664C62" w:rsidRPr="00BB5D9A">
        <w:rPr>
          <w:rFonts w:cstheme="minorHAnsi"/>
          <w:sz w:val="24"/>
          <w:szCs w:val="24"/>
          <w:lang w:val="de-AT"/>
        </w:rPr>
        <w:t xml:space="preserve"> können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56F283C9" w14:textId="7704FB9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kulturelle Unterschiede, die zu Übersetzungsproblemen führen</w:t>
      </w:r>
      <w:r w:rsidR="00664C62" w:rsidRPr="00BB5D9A">
        <w:rPr>
          <w:rFonts w:cstheme="minorHAnsi"/>
          <w:sz w:val="24"/>
          <w:szCs w:val="24"/>
          <w:lang w:val="de-AT"/>
        </w:rPr>
        <w:t xml:space="preserve"> können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29EE434C" w14:textId="250AAD9D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grammatikalische und syntaktische Unterschiede zwischen dem Deutschen und dem Polnisch</w:t>
      </w:r>
      <w:r w:rsidR="00664C62" w:rsidRPr="00BB5D9A">
        <w:rPr>
          <w:rFonts w:cstheme="minorHAnsi"/>
          <w:sz w:val="24"/>
          <w:szCs w:val="24"/>
          <w:lang w:val="de-AT"/>
        </w:rPr>
        <w:t>en</w:t>
      </w:r>
      <w:r w:rsidRPr="00BB5D9A">
        <w:rPr>
          <w:rFonts w:cstheme="minorHAnsi"/>
          <w:sz w:val="24"/>
          <w:szCs w:val="24"/>
          <w:lang w:val="de-AT"/>
        </w:rPr>
        <w:t xml:space="preserve"> an.</w:t>
      </w:r>
    </w:p>
    <w:p w14:paraId="79DBF6CF" w14:textId="272DC72D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Erklären Sie den Begriff </w:t>
      </w:r>
      <w:r w:rsidR="00664C62" w:rsidRPr="00BB5D9A">
        <w:rPr>
          <w:rFonts w:cstheme="minorHAnsi"/>
          <w:sz w:val="24"/>
          <w:szCs w:val="24"/>
          <w:lang w:val="de-AT"/>
        </w:rPr>
        <w:t>„</w:t>
      </w:r>
      <w:r w:rsidRPr="00BB5D9A">
        <w:rPr>
          <w:rFonts w:cstheme="minorHAnsi"/>
          <w:sz w:val="24"/>
          <w:szCs w:val="24"/>
          <w:lang w:val="de-AT"/>
        </w:rPr>
        <w:t>falsche Freunde</w:t>
      </w:r>
      <w:r w:rsidR="00664C62" w:rsidRPr="00BB5D9A">
        <w:rPr>
          <w:rFonts w:cstheme="minorHAnsi"/>
          <w:sz w:val="24"/>
          <w:szCs w:val="24"/>
          <w:lang w:val="de-AT"/>
        </w:rPr>
        <w:t>“</w:t>
      </w:r>
      <w:r w:rsidRPr="00BB5D9A">
        <w:rPr>
          <w:rFonts w:cstheme="minorHAnsi"/>
          <w:sz w:val="24"/>
          <w:szCs w:val="24"/>
          <w:lang w:val="de-AT"/>
        </w:rPr>
        <w:t xml:space="preserve"> und geben Sie Beispiele.</w:t>
      </w:r>
    </w:p>
    <w:p w14:paraId="3CA50421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Arten von webbasierten Ressourcen für Übersetzer. Geben Sie Beispiele an.</w:t>
      </w:r>
    </w:p>
    <w:p w14:paraId="769F376D" w14:textId="2500BC58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Sie, wie Übersetzer</w:t>
      </w:r>
      <w:r w:rsidR="00664C62" w:rsidRPr="00BB5D9A">
        <w:rPr>
          <w:rFonts w:cstheme="minorHAnsi"/>
          <w:sz w:val="24"/>
          <w:szCs w:val="24"/>
          <w:lang w:val="de-AT"/>
        </w:rPr>
        <w:t>/Dolmetscher</w:t>
      </w:r>
      <w:r w:rsidRPr="00BB5D9A">
        <w:rPr>
          <w:rFonts w:cstheme="minorHAnsi"/>
          <w:sz w:val="24"/>
          <w:szCs w:val="24"/>
          <w:lang w:val="de-AT"/>
        </w:rPr>
        <w:t xml:space="preserve"> ihre Sprachkenntnisse verbessern können.</w:t>
      </w:r>
    </w:p>
    <w:p w14:paraId="23696833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Sie, warum Übersetzungen als kommunikativer Akt angesehen werden.</w:t>
      </w:r>
    </w:p>
    <w:p w14:paraId="3C0877B0" w14:textId="28463058" w:rsidR="008C0017" w:rsidRPr="00BB5D9A" w:rsidRDefault="00927158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Das politische System der BRD – Schwierigkeiten </w:t>
      </w:r>
      <w:r w:rsidR="001D44B7" w:rsidRPr="00BB5D9A">
        <w:rPr>
          <w:rFonts w:cstheme="minorHAnsi"/>
          <w:sz w:val="24"/>
          <w:szCs w:val="24"/>
          <w:lang w:val="de-AT"/>
        </w:rPr>
        <w:t xml:space="preserve">bei </w:t>
      </w:r>
      <w:r w:rsidRPr="00BB5D9A">
        <w:rPr>
          <w:rFonts w:cstheme="minorHAnsi"/>
          <w:sz w:val="24"/>
          <w:szCs w:val="24"/>
          <w:lang w:val="de-AT"/>
        </w:rPr>
        <w:t xml:space="preserve">der </w:t>
      </w:r>
      <w:r w:rsidR="001D44B7" w:rsidRPr="00BB5D9A">
        <w:rPr>
          <w:rFonts w:cstheme="minorHAnsi"/>
          <w:sz w:val="24"/>
          <w:szCs w:val="24"/>
          <w:lang w:val="de-AT"/>
        </w:rPr>
        <w:t>Üb</w:t>
      </w:r>
      <w:r w:rsidRPr="00BB5D9A">
        <w:rPr>
          <w:rFonts w:cstheme="minorHAnsi"/>
          <w:sz w:val="24"/>
          <w:szCs w:val="24"/>
          <w:lang w:val="de-AT"/>
        </w:rPr>
        <w:t>ersetzung</w:t>
      </w:r>
      <w:r w:rsidR="00664C62" w:rsidRPr="00BB5D9A">
        <w:rPr>
          <w:rFonts w:cstheme="minorHAnsi"/>
          <w:sz w:val="24"/>
          <w:szCs w:val="24"/>
          <w:lang w:val="de-AT"/>
        </w:rPr>
        <w:t>.</w:t>
      </w:r>
    </w:p>
    <w:p w14:paraId="7C2A510C" w14:textId="3CD6CD84" w:rsidR="008C0017" w:rsidRPr="00BB5D9A" w:rsidRDefault="001D44B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Ü</w:t>
      </w:r>
      <w:r w:rsidR="00927158" w:rsidRPr="00BB5D9A">
        <w:rPr>
          <w:rFonts w:cstheme="minorHAnsi"/>
          <w:sz w:val="24"/>
          <w:szCs w:val="24"/>
          <w:lang w:val="de-AT"/>
        </w:rPr>
        <w:t>bersetzung von Eigennamen – ja oder nein</w:t>
      </w:r>
      <w:r w:rsidR="007F6A65" w:rsidRPr="00BB5D9A">
        <w:rPr>
          <w:rFonts w:cstheme="minorHAnsi"/>
          <w:sz w:val="24"/>
          <w:szCs w:val="24"/>
          <w:lang w:val="de-AT"/>
        </w:rPr>
        <w:t>?</w:t>
      </w:r>
    </w:p>
    <w:p w14:paraId="01361BCE" w14:textId="77777777" w:rsidR="00EA5CBC" w:rsidRPr="00BB5D9A" w:rsidRDefault="00EA5CBC" w:rsidP="00EA5CB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Die Rolle der Aussprache bei der mündlichen Übersetzung.</w:t>
      </w:r>
    </w:p>
    <w:p w14:paraId="4AE42D44" w14:textId="77777777" w:rsidR="00EA5CBC" w:rsidRPr="008C0017" w:rsidRDefault="00EA5CBC" w:rsidP="00EA5CBC">
      <w:pPr>
        <w:pStyle w:val="Akapitzlist"/>
        <w:spacing w:line="360" w:lineRule="auto"/>
        <w:rPr>
          <w:rFonts w:ascii="Times New Roman" w:hAnsi="Times New Roman" w:cs="Times New Roman"/>
          <w:lang w:val="de-AT"/>
        </w:rPr>
      </w:pPr>
    </w:p>
    <w:p w14:paraId="43EFD78E" w14:textId="77777777" w:rsidR="008C0017" w:rsidRPr="008C0017" w:rsidRDefault="008C0017" w:rsidP="008C0017">
      <w:pPr>
        <w:pStyle w:val="Akapitzlist"/>
        <w:rPr>
          <w:rFonts w:ascii="Times New Roman" w:hAnsi="Times New Roman" w:cs="Times New Roman"/>
          <w:lang w:val="de-AT"/>
        </w:rPr>
      </w:pPr>
    </w:p>
    <w:p w14:paraId="3A2FA74C" w14:textId="65BA4029" w:rsidR="008C0017" w:rsidRPr="008C0017" w:rsidRDefault="008C0017" w:rsidP="008C0017">
      <w:pPr>
        <w:pStyle w:val="Akapitzlist"/>
        <w:rPr>
          <w:rFonts w:ascii="Times New Roman" w:hAnsi="Times New Roman" w:cs="Times New Roman"/>
          <w:lang w:val="de-AT"/>
        </w:rPr>
      </w:pPr>
    </w:p>
    <w:p w14:paraId="16626021" w14:textId="1DCF2780" w:rsidR="00531F90" w:rsidRPr="00531F90" w:rsidRDefault="00531F90" w:rsidP="00531F90">
      <w:pPr>
        <w:pStyle w:val="Akapitzlist"/>
        <w:rPr>
          <w:rFonts w:ascii="Times New Roman" w:hAnsi="Times New Roman" w:cs="Times New Roman"/>
          <w:lang w:val="en-GB"/>
        </w:rPr>
      </w:pPr>
    </w:p>
    <w:sectPr w:rsidR="00531F90" w:rsidRPr="00531F90" w:rsidSect="00AD5C2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C95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6338">
    <w:abstractNumId w:val="1"/>
  </w:num>
  <w:num w:numId="2" w16cid:durableId="85114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9"/>
    <w:rsid w:val="000540F6"/>
    <w:rsid w:val="001445A9"/>
    <w:rsid w:val="00170A16"/>
    <w:rsid w:val="001A3469"/>
    <w:rsid w:val="001D44B7"/>
    <w:rsid w:val="00207430"/>
    <w:rsid w:val="002B687C"/>
    <w:rsid w:val="002F51CC"/>
    <w:rsid w:val="00395F55"/>
    <w:rsid w:val="0044719D"/>
    <w:rsid w:val="00457197"/>
    <w:rsid w:val="00476E73"/>
    <w:rsid w:val="00531F90"/>
    <w:rsid w:val="00544CC9"/>
    <w:rsid w:val="005C744B"/>
    <w:rsid w:val="005D34AE"/>
    <w:rsid w:val="00643340"/>
    <w:rsid w:val="00664C62"/>
    <w:rsid w:val="007F6A65"/>
    <w:rsid w:val="008C0017"/>
    <w:rsid w:val="00927158"/>
    <w:rsid w:val="00965BFB"/>
    <w:rsid w:val="00A058D3"/>
    <w:rsid w:val="00A116DF"/>
    <w:rsid w:val="00AC46DD"/>
    <w:rsid w:val="00AD5C21"/>
    <w:rsid w:val="00BB5D9A"/>
    <w:rsid w:val="00C21A75"/>
    <w:rsid w:val="00DB25C1"/>
    <w:rsid w:val="00DE0AAC"/>
    <w:rsid w:val="00E6222B"/>
    <w:rsid w:val="00EA5CBC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210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5A9"/>
    <w:pPr>
      <w:spacing w:after="200" w:line="276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Paradowska</dc:creator>
  <cp:lastModifiedBy>Wydział Humanistyczny</cp:lastModifiedBy>
  <cp:revision>2</cp:revision>
  <dcterms:created xsi:type="dcterms:W3CDTF">2024-06-11T08:59:00Z</dcterms:created>
  <dcterms:modified xsi:type="dcterms:W3CDTF">2024-06-11T08:59:00Z</dcterms:modified>
</cp:coreProperties>
</file>